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56D4" w14:textId="77777777" w:rsidR="00BA41E0" w:rsidRPr="003E75F1" w:rsidRDefault="00F57713">
      <w:pPr>
        <w:rPr>
          <w:b/>
          <w:sz w:val="24"/>
          <w:szCs w:val="24"/>
        </w:rPr>
      </w:pPr>
      <w:r w:rsidRPr="003E75F1">
        <w:rPr>
          <w:b/>
          <w:sz w:val="24"/>
          <w:szCs w:val="24"/>
        </w:rPr>
        <w:t xml:space="preserve">OUR VISION STRATEGY </w:t>
      </w:r>
      <w:r w:rsidR="003E75F1" w:rsidRPr="003E75F1">
        <w:rPr>
          <w:b/>
          <w:sz w:val="24"/>
          <w:szCs w:val="24"/>
        </w:rPr>
        <w:t>EXERCISE</w:t>
      </w:r>
    </w:p>
    <w:p w14:paraId="2D1CC93A" w14:textId="56E7AB19" w:rsidR="00BD7394" w:rsidRDefault="00BD7394" w:rsidP="00F57713">
      <w:pPr>
        <w:jc w:val="left"/>
      </w:pPr>
      <w:r w:rsidRPr="00BD7394">
        <w:rPr>
          <w:b/>
        </w:rPr>
        <w:t>Where We’re Headed:</w:t>
      </w:r>
      <w:r w:rsidR="00010015">
        <w:t xml:space="preserve"> Anticipate</w:t>
      </w:r>
      <w:r>
        <w:t xml:space="preserve"> </w:t>
      </w:r>
      <w:r w:rsidR="00010015">
        <w:t>and imagine</w:t>
      </w:r>
      <w:r>
        <w:t xml:space="preserve"> </w:t>
      </w:r>
      <w:r w:rsidR="00010015">
        <w:t>what</w:t>
      </w:r>
      <w:r w:rsidR="005B4393">
        <w:t xml:space="preserve"> our church</w:t>
      </w:r>
      <w:r>
        <w:t xml:space="preserve"> will look like by 2020</w:t>
      </w:r>
      <w:r w:rsidR="00010015">
        <w:t xml:space="preserve"> as we implement our vision and </w:t>
      </w:r>
      <w:r>
        <w:t>brainstorm and record</w:t>
      </w:r>
      <w:r w:rsidR="00010015">
        <w:t xml:space="preserve"> as many ideas as you can</w:t>
      </w:r>
      <w:r>
        <w:t>. You may want to start by</w:t>
      </w:r>
      <w:r w:rsidR="000028F3">
        <w:t xml:space="preserve"> “mirroring” the statements in the “Where We Stand” exercise</w:t>
      </w:r>
      <w:r>
        <w:t xml:space="preserve">. Questions </w:t>
      </w:r>
      <w:r w:rsidR="00010015">
        <w:t xml:space="preserve">to consider </w:t>
      </w:r>
      <w:r>
        <w:t>might include, where will be in worship, Sunday School and giving? What will be started</w:t>
      </w:r>
      <w:r w:rsidR="00010015">
        <w:t>, and what will be stopped in the next 5 years? What staff will we add? What structures, processes and systems will be different?</w:t>
      </w:r>
    </w:p>
    <w:p w14:paraId="44607FE0" w14:textId="4BF5626E" w:rsidR="00010015" w:rsidRDefault="00010015" w:rsidP="00F57713">
      <w:pPr>
        <w:jc w:val="left"/>
      </w:pPr>
      <w:r w:rsidRPr="00010015">
        <w:rPr>
          <w:b/>
        </w:rPr>
        <w:t>How We’ll Get There:</w:t>
      </w:r>
      <w:r>
        <w:t xml:space="preserve"> Consider the strategies, tactics </w:t>
      </w:r>
      <w:r w:rsidR="005B4393">
        <w:t>and emphases that will help our church</w:t>
      </w:r>
      <w:bookmarkStart w:id="0" w:name="_GoBack"/>
      <w:bookmarkEnd w:id="0"/>
      <w:r>
        <w:t xml:space="preserve"> fulfill the “Where We’re Headed” vision and brainstorm and record as many ideas as you can. Don’t get caught up in debating the viability or implementation of the idea, just list as many ideas as possible. Word each idea as a statement, such as, “Develop a core discipleship strategy, or </w:t>
      </w:r>
      <w:r w:rsidR="003E75F1">
        <w:t>Clarify our Assimilation Process, or Transition the mindset of our congregation from discipleship only happens in Sunday School to……………….”</w:t>
      </w:r>
    </w:p>
    <w:p w14:paraId="52DE7291" w14:textId="09E2B456" w:rsidR="000028F3" w:rsidRDefault="000028F3" w:rsidP="00F57713">
      <w:pPr>
        <w:jc w:val="left"/>
      </w:pPr>
      <w:r w:rsidRPr="000028F3">
        <w:rPr>
          <w:b/>
          <w:u w:val="single"/>
        </w:rPr>
        <w:t>W</w:t>
      </w:r>
      <w:r w:rsidRPr="000028F3">
        <w:rPr>
          <w:b/>
        </w:rPr>
        <w:t xml:space="preserve">hat’s </w:t>
      </w:r>
      <w:r w:rsidRPr="000028F3">
        <w:rPr>
          <w:b/>
          <w:u w:val="single"/>
        </w:rPr>
        <w:t>I</w:t>
      </w:r>
      <w:r w:rsidRPr="000028F3">
        <w:rPr>
          <w:b/>
        </w:rPr>
        <w:t xml:space="preserve">mportant </w:t>
      </w:r>
      <w:r w:rsidRPr="000028F3">
        <w:rPr>
          <w:b/>
          <w:u w:val="single"/>
        </w:rPr>
        <w:t>N</w:t>
      </w:r>
      <w:r w:rsidRPr="000028F3">
        <w:rPr>
          <w:b/>
        </w:rPr>
        <w:t>ow:</w:t>
      </w:r>
      <w:r>
        <w:t xml:space="preserve"> Looking at the “Where We’re Headed” and “How We’ll Get There” responses, list the critical action steps that need to be taken to move forward in executing our vision. Answer questions such as, “What one thing if done really well would make the biggest difference?” “What is our first action step?” “What needs to be clarified?” “What resources will be needed?” “Who else needs to be involved?”</w:t>
      </w:r>
    </w:p>
    <w:tbl>
      <w:tblPr>
        <w:tblStyle w:val="TableGrid"/>
        <w:tblW w:w="5000" w:type="pct"/>
        <w:tblLook w:val="04A0" w:firstRow="1" w:lastRow="0" w:firstColumn="1" w:lastColumn="0" w:noHBand="0" w:noVBand="1"/>
      </w:tblPr>
      <w:tblGrid>
        <w:gridCol w:w="3235"/>
        <w:gridCol w:w="3240"/>
        <w:gridCol w:w="3188"/>
        <w:gridCol w:w="3287"/>
      </w:tblGrid>
      <w:tr w:rsidR="000823BE" w14:paraId="0C3C81F5" w14:textId="77777777" w:rsidTr="000823BE">
        <w:tc>
          <w:tcPr>
            <w:tcW w:w="1249" w:type="pct"/>
            <w:shd w:val="clear" w:color="auto" w:fill="BFBFBF" w:themeFill="background1" w:themeFillShade="BF"/>
          </w:tcPr>
          <w:p w14:paraId="1DD7FEC6" w14:textId="446D2B6A" w:rsidR="000823BE" w:rsidRPr="003E75F1" w:rsidRDefault="000823BE" w:rsidP="003E75F1">
            <w:pPr>
              <w:rPr>
                <w:b/>
              </w:rPr>
            </w:pPr>
            <w:r>
              <w:rPr>
                <w:b/>
              </w:rPr>
              <w:t>Our Vision</w:t>
            </w:r>
          </w:p>
        </w:tc>
        <w:tc>
          <w:tcPr>
            <w:tcW w:w="1251" w:type="pct"/>
            <w:shd w:val="clear" w:color="auto" w:fill="BFBFBF" w:themeFill="background1" w:themeFillShade="BF"/>
          </w:tcPr>
          <w:p w14:paraId="45168AFE" w14:textId="17874E2A" w:rsidR="000823BE" w:rsidRPr="003E75F1" w:rsidRDefault="000028F3" w:rsidP="003E75F1">
            <w:pPr>
              <w:rPr>
                <w:b/>
              </w:rPr>
            </w:pPr>
            <w:r>
              <w:rPr>
                <w:b/>
              </w:rPr>
              <w:t>Where We’re Headed</w:t>
            </w:r>
          </w:p>
        </w:tc>
        <w:tc>
          <w:tcPr>
            <w:tcW w:w="1231" w:type="pct"/>
            <w:shd w:val="clear" w:color="auto" w:fill="BFBFBF" w:themeFill="background1" w:themeFillShade="BF"/>
          </w:tcPr>
          <w:p w14:paraId="0CDF0B37" w14:textId="42556840" w:rsidR="000823BE" w:rsidRPr="003E75F1" w:rsidRDefault="000028F3" w:rsidP="003E75F1">
            <w:pPr>
              <w:rPr>
                <w:b/>
              </w:rPr>
            </w:pPr>
            <w:r>
              <w:rPr>
                <w:b/>
              </w:rPr>
              <w:t>How We’ll Get There</w:t>
            </w:r>
          </w:p>
        </w:tc>
        <w:tc>
          <w:tcPr>
            <w:tcW w:w="1269" w:type="pct"/>
            <w:shd w:val="clear" w:color="auto" w:fill="BFBFBF" w:themeFill="background1" w:themeFillShade="BF"/>
          </w:tcPr>
          <w:p w14:paraId="63BE07C2" w14:textId="4EC86EAF" w:rsidR="000823BE" w:rsidRPr="003E75F1" w:rsidRDefault="000028F3" w:rsidP="003E75F1">
            <w:pPr>
              <w:rPr>
                <w:b/>
              </w:rPr>
            </w:pPr>
            <w:r>
              <w:rPr>
                <w:b/>
              </w:rPr>
              <w:t>What’s Important Now</w:t>
            </w:r>
          </w:p>
        </w:tc>
      </w:tr>
      <w:tr w:rsidR="000823BE" w14:paraId="63996B9D" w14:textId="77777777" w:rsidTr="000823BE">
        <w:tc>
          <w:tcPr>
            <w:tcW w:w="1249" w:type="pct"/>
          </w:tcPr>
          <w:p w14:paraId="30095C3D" w14:textId="571CDD98" w:rsidR="000823BE" w:rsidRDefault="000823BE" w:rsidP="00F57713">
            <w:pPr>
              <w:jc w:val="left"/>
            </w:pPr>
          </w:p>
          <w:p w14:paraId="186A246B" w14:textId="16887128" w:rsidR="000823BE" w:rsidRDefault="000823BE" w:rsidP="00F57713">
            <w:pPr>
              <w:jc w:val="left"/>
            </w:pPr>
          </w:p>
        </w:tc>
        <w:tc>
          <w:tcPr>
            <w:tcW w:w="1251" w:type="pct"/>
          </w:tcPr>
          <w:p w14:paraId="08525DBD" w14:textId="4D950725" w:rsidR="000823BE" w:rsidRDefault="000823BE" w:rsidP="00F57713">
            <w:pPr>
              <w:jc w:val="left"/>
            </w:pPr>
          </w:p>
          <w:p w14:paraId="5AE2C4F2" w14:textId="77777777" w:rsidR="000823BE" w:rsidRDefault="000823BE" w:rsidP="00F57713">
            <w:pPr>
              <w:jc w:val="left"/>
            </w:pPr>
          </w:p>
          <w:p w14:paraId="48AA54FA" w14:textId="77777777" w:rsidR="000823BE" w:rsidRDefault="000823BE" w:rsidP="00F57713">
            <w:pPr>
              <w:jc w:val="left"/>
            </w:pPr>
          </w:p>
          <w:p w14:paraId="498AC539" w14:textId="77777777" w:rsidR="000823BE" w:rsidRDefault="000823BE" w:rsidP="00F57713">
            <w:pPr>
              <w:jc w:val="left"/>
            </w:pPr>
          </w:p>
          <w:p w14:paraId="6BBD03B5" w14:textId="77777777" w:rsidR="000823BE" w:rsidRDefault="000823BE" w:rsidP="00F57713">
            <w:pPr>
              <w:jc w:val="left"/>
            </w:pPr>
          </w:p>
          <w:p w14:paraId="4D441517" w14:textId="77777777" w:rsidR="000823BE" w:rsidRDefault="000823BE" w:rsidP="00F57713">
            <w:pPr>
              <w:jc w:val="left"/>
            </w:pPr>
          </w:p>
          <w:p w14:paraId="47E9E135" w14:textId="77777777" w:rsidR="000823BE" w:rsidRDefault="000823BE" w:rsidP="00F57713">
            <w:pPr>
              <w:jc w:val="left"/>
            </w:pPr>
          </w:p>
          <w:p w14:paraId="72717D86" w14:textId="77777777" w:rsidR="000823BE" w:rsidRDefault="000823BE" w:rsidP="00F57713">
            <w:pPr>
              <w:jc w:val="left"/>
            </w:pPr>
          </w:p>
          <w:p w14:paraId="06E984A1" w14:textId="77777777" w:rsidR="000823BE" w:rsidRDefault="000823BE" w:rsidP="00F57713">
            <w:pPr>
              <w:jc w:val="left"/>
            </w:pPr>
          </w:p>
          <w:p w14:paraId="4791CD35" w14:textId="77777777" w:rsidR="000823BE" w:rsidRDefault="000823BE" w:rsidP="00F57713">
            <w:pPr>
              <w:jc w:val="left"/>
            </w:pPr>
          </w:p>
          <w:p w14:paraId="3F7A575A" w14:textId="77777777" w:rsidR="000823BE" w:rsidRDefault="000823BE" w:rsidP="00F57713">
            <w:pPr>
              <w:jc w:val="left"/>
            </w:pPr>
          </w:p>
          <w:p w14:paraId="5375DD27" w14:textId="77777777" w:rsidR="000823BE" w:rsidRDefault="000823BE" w:rsidP="00F57713">
            <w:pPr>
              <w:jc w:val="left"/>
            </w:pPr>
          </w:p>
          <w:p w14:paraId="6BB2099E" w14:textId="77777777" w:rsidR="000823BE" w:rsidRDefault="000823BE" w:rsidP="00F57713">
            <w:pPr>
              <w:jc w:val="left"/>
            </w:pPr>
          </w:p>
          <w:p w14:paraId="2827D42F" w14:textId="77777777" w:rsidR="000823BE" w:rsidRDefault="000823BE" w:rsidP="00F57713">
            <w:pPr>
              <w:jc w:val="left"/>
            </w:pPr>
          </w:p>
          <w:p w14:paraId="1B03C433" w14:textId="77777777" w:rsidR="000823BE" w:rsidRDefault="000823BE" w:rsidP="00F57713">
            <w:pPr>
              <w:jc w:val="left"/>
            </w:pPr>
          </w:p>
          <w:p w14:paraId="7A8AAA0C" w14:textId="77777777" w:rsidR="000823BE" w:rsidRDefault="000823BE" w:rsidP="00F57713">
            <w:pPr>
              <w:jc w:val="left"/>
            </w:pPr>
          </w:p>
          <w:p w14:paraId="34AA802D" w14:textId="77777777" w:rsidR="000823BE" w:rsidRDefault="000823BE" w:rsidP="00F57713">
            <w:pPr>
              <w:jc w:val="left"/>
            </w:pPr>
          </w:p>
          <w:p w14:paraId="0C0414E5" w14:textId="77777777" w:rsidR="000823BE" w:rsidRDefault="000823BE" w:rsidP="00F57713">
            <w:pPr>
              <w:jc w:val="left"/>
            </w:pPr>
          </w:p>
        </w:tc>
        <w:tc>
          <w:tcPr>
            <w:tcW w:w="1231" w:type="pct"/>
          </w:tcPr>
          <w:p w14:paraId="13A240CD" w14:textId="77777777" w:rsidR="000823BE" w:rsidRDefault="000823BE" w:rsidP="00F57713">
            <w:pPr>
              <w:jc w:val="left"/>
            </w:pPr>
          </w:p>
        </w:tc>
        <w:tc>
          <w:tcPr>
            <w:tcW w:w="1269" w:type="pct"/>
          </w:tcPr>
          <w:p w14:paraId="529CC75F" w14:textId="77777777" w:rsidR="000823BE" w:rsidRDefault="000823BE" w:rsidP="00F57713">
            <w:pPr>
              <w:jc w:val="left"/>
            </w:pPr>
          </w:p>
        </w:tc>
      </w:tr>
    </w:tbl>
    <w:p w14:paraId="0FC259A7" w14:textId="77777777" w:rsidR="003E75F1" w:rsidRDefault="003E75F1" w:rsidP="00F57713">
      <w:pPr>
        <w:jc w:val="left"/>
      </w:pPr>
    </w:p>
    <w:sectPr w:rsidR="003E75F1" w:rsidSect="00F577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13"/>
    <w:rsid w:val="00000E55"/>
    <w:rsid w:val="000028F3"/>
    <w:rsid w:val="00007169"/>
    <w:rsid w:val="00010015"/>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3BE"/>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30DC"/>
    <w:rsid w:val="00115BED"/>
    <w:rsid w:val="00121D01"/>
    <w:rsid w:val="00121E4F"/>
    <w:rsid w:val="001225F7"/>
    <w:rsid w:val="00124280"/>
    <w:rsid w:val="00124346"/>
    <w:rsid w:val="0012478A"/>
    <w:rsid w:val="00131001"/>
    <w:rsid w:val="00132223"/>
    <w:rsid w:val="0013410F"/>
    <w:rsid w:val="0013544A"/>
    <w:rsid w:val="00137825"/>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315"/>
    <w:rsid w:val="001F7FAE"/>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6282"/>
    <w:rsid w:val="003D65C6"/>
    <w:rsid w:val="003D665C"/>
    <w:rsid w:val="003E0242"/>
    <w:rsid w:val="003E75F1"/>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B4393"/>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65030"/>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B59"/>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394"/>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80DF2"/>
    <w:rsid w:val="00D90968"/>
    <w:rsid w:val="00D9171F"/>
    <w:rsid w:val="00D91CB3"/>
    <w:rsid w:val="00D95056"/>
    <w:rsid w:val="00D95325"/>
    <w:rsid w:val="00D96C32"/>
    <w:rsid w:val="00DA0C7E"/>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13C3"/>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7BE7"/>
    <w:rsid w:val="00F37F85"/>
    <w:rsid w:val="00F409B7"/>
    <w:rsid w:val="00F409C4"/>
    <w:rsid w:val="00F421E6"/>
    <w:rsid w:val="00F45589"/>
    <w:rsid w:val="00F4588F"/>
    <w:rsid w:val="00F47502"/>
    <w:rsid w:val="00F50436"/>
    <w:rsid w:val="00F52BE4"/>
    <w:rsid w:val="00F54945"/>
    <w:rsid w:val="00F550DD"/>
    <w:rsid w:val="00F56F1F"/>
    <w:rsid w:val="00F57713"/>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6A49"/>
  <w15:chartTrackingRefBased/>
  <w15:docId w15:val="{C4C44251-6F43-4B94-B87B-E167DF47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5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3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2016-04-29T21:36:00Z</cp:lastPrinted>
  <dcterms:created xsi:type="dcterms:W3CDTF">2016-05-17T19:57:00Z</dcterms:created>
  <dcterms:modified xsi:type="dcterms:W3CDTF">2016-05-17T19:57:00Z</dcterms:modified>
</cp:coreProperties>
</file>