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E0" w:rsidRPr="00941770" w:rsidRDefault="00941770">
      <w:pPr>
        <w:rPr>
          <w:rFonts w:ascii="Arial" w:hAnsi="Arial" w:cs="Arial"/>
          <w:b/>
          <w:sz w:val="24"/>
          <w:szCs w:val="24"/>
        </w:rPr>
      </w:pPr>
      <w:r w:rsidRPr="00941770">
        <w:rPr>
          <w:rFonts w:ascii="Arial" w:hAnsi="Arial" w:cs="Arial"/>
          <w:b/>
          <w:sz w:val="24"/>
          <w:szCs w:val="24"/>
        </w:rPr>
        <w:t>Determine How You Will Make Decisions</w:t>
      </w:r>
    </w:p>
    <w:p w:rsidR="00941770" w:rsidRDefault="00941770" w:rsidP="00941770">
      <w:pPr>
        <w:jc w:val="left"/>
        <w:rPr>
          <w:rFonts w:ascii="Arial" w:hAnsi="Arial" w:cs="Arial"/>
        </w:rPr>
      </w:pPr>
      <w:r w:rsidRPr="00941770">
        <w:rPr>
          <w:rFonts w:ascii="Arial" w:hAnsi="Arial" w:cs="Arial"/>
        </w:rPr>
        <w:t>When you vote on candidates, or any decision you will make, how will you make the decision? It is vital to establish this at the outset of the search process.</w:t>
      </w:r>
      <w:r w:rsidR="00186730">
        <w:rPr>
          <w:rFonts w:ascii="Arial" w:hAnsi="Arial" w:cs="Arial"/>
        </w:rPr>
        <w:t xml:space="preserve"> Options include:</w:t>
      </w:r>
    </w:p>
    <w:p w:rsidR="00941770" w:rsidRDefault="00941770" w:rsidP="00941770">
      <w:pPr>
        <w:jc w:val="left"/>
        <w:rPr>
          <w:rFonts w:ascii="Arial" w:hAnsi="Arial" w:cs="Arial"/>
        </w:rPr>
      </w:pPr>
      <w:r w:rsidRPr="00941770">
        <w:rPr>
          <w:rFonts w:ascii="Arial" w:hAnsi="Arial" w:cs="Arial"/>
          <w:b/>
        </w:rPr>
        <w:t>Unanimous</w:t>
      </w:r>
      <w:r>
        <w:rPr>
          <w:rFonts w:ascii="Arial" w:hAnsi="Arial" w:cs="Arial"/>
        </w:rPr>
        <w:t>: A unanimous vote requires all members to be in strong agreement.</w:t>
      </w:r>
    </w:p>
    <w:p w:rsidR="00941770" w:rsidRDefault="00941770" w:rsidP="00941770">
      <w:pPr>
        <w:jc w:val="left"/>
        <w:rPr>
          <w:rFonts w:ascii="Arial" w:hAnsi="Arial" w:cs="Arial"/>
        </w:rPr>
      </w:pPr>
      <w:r w:rsidRPr="00941770">
        <w:rPr>
          <w:rFonts w:ascii="Arial" w:hAnsi="Arial" w:cs="Arial"/>
          <w:b/>
        </w:rPr>
        <w:t>Consensus:</w:t>
      </w:r>
      <w:r>
        <w:rPr>
          <w:rFonts w:ascii="Arial" w:hAnsi="Arial" w:cs="Arial"/>
        </w:rPr>
        <w:t xml:space="preserve"> A consensus vote means that everyone consents to the decision, even if it isn’t their preferred decision.</w:t>
      </w:r>
    </w:p>
    <w:p w:rsidR="00941770" w:rsidRDefault="00941770" w:rsidP="00941770">
      <w:pPr>
        <w:jc w:val="left"/>
        <w:rPr>
          <w:rFonts w:ascii="Arial" w:hAnsi="Arial" w:cs="Arial"/>
        </w:rPr>
      </w:pPr>
      <w:r w:rsidRPr="00941770">
        <w:rPr>
          <w:rFonts w:ascii="Arial" w:hAnsi="Arial" w:cs="Arial"/>
          <w:b/>
        </w:rPr>
        <w:t>Majority:</w:t>
      </w:r>
      <w:r>
        <w:rPr>
          <w:rFonts w:ascii="Arial" w:hAnsi="Arial" w:cs="Arial"/>
        </w:rPr>
        <w:t xml:space="preserve"> If you opt for a majority vote you must establish how much of a majority of votes win: 4, 5, </w:t>
      </w:r>
      <w:proofErr w:type="gramStart"/>
      <w:r>
        <w:rPr>
          <w:rFonts w:ascii="Arial" w:hAnsi="Arial" w:cs="Arial"/>
        </w:rPr>
        <w:t>6</w:t>
      </w:r>
      <w:proofErr w:type="gramEnd"/>
      <w:r>
        <w:rPr>
          <w:rFonts w:ascii="Arial" w:hAnsi="Arial" w:cs="Arial"/>
        </w:rPr>
        <w:t>?</w:t>
      </w:r>
    </w:p>
    <w:p w:rsidR="00941770" w:rsidRDefault="00941770" w:rsidP="00F8070B">
      <w:pPr>
        <w:spacing w:after="596"/>
        <w:ind w:right="652"/>
        <w:contextualSpacing/>
        <w:jc w:val="left"/>
        <w:rPr>
          <w:rFonts w:ascii="Arial" w:hAnsi="Arial" w:cs="Arial"/>
        </w:rPr>
      </w:pPr>
      <w:r w:rsidRPr="00F8070B">
        <w:rPr>
          <w:rFonts w:ascii="Arial" w:hAnsi="Arial" w:cs="Arial"/>
        </w:rPr>
        <w:t xml:space="preserve">None of these approaches </w:t>
      </w:r>
      <w:r w:rsidRPr="00F8070B">
        <w:rPr>
          <w:rFonts w:ascii="Arial" w:hAnsi="Arial" w:cs="Arial"/>
        </w:rPr>
        <w:t>mean</w:t>
      </w:r>
      <w:r w:rsidRPr="00F8070B">
        <w:rPr>
          <w:rFonts w:ascii="Arial" w:hAnsi="Arial" w:cs="Arial"/>
        </w:rPr>
        <w:t>s</w:t>
      </w:r>
      <w:r w:rsidRPr="00F8070B">
        <w:rPr>
          <w:rFonts w:ascii="Arial" w:hAnsi="Arial" w:cs="Arial"/>
        </w:rPr>
        <w:t xml:space="preserve"> there should be no disagreement among the committee membe</w:t>
      </w:r>
      <w:r w:rsidR="00186730">
        <w:rPr>
          <w:rFonts w:ascii="Arial" w:hAnsi="Arial" w:cs="Arial"/>
        </w:rPr>
        <w:t>rs during the process.  I</w:t>
      </w:r>
      <w:r w:rsidRPr="00F8070B">
        <w:rPr>
          <w:rFonts w:ascii="Arial" w:hAnsi="Arial" w:cs="Arial"/>
        </w:rPr>
        <w:t>t is to be emphasized that members of the Committee should feel the free</w:t>
      </w:r>
      <w:r w:rsidR="00F8070B" w:rsidRPr="00F8070B">
        <w:rPr>
          <w:rFonts w:ascii="Arial" w:hAnsi="Arial" w:cs="Arial"/>
        </w:rPr>
        <w:t xml:space="preserve">dom to express contrary views. </w:t>
      </w:r>
      <w:r w:rsidRPr="00F8070B">
        <w:rPr>
          <w:rFonts w:ascii="Arial" w:hAnsi="Arial" w:cs="Arial"/>
        </w:rPr>
        <w:t xml:space="preserve">There may be a point in the process when one </w:t>
      </w:r>
      <w:r w:rsidR="00F8070B" w:rsidRPr="00F8070B">
        <w:rPr>
          <w:rFonts w:ascii="Arial" w:hAnsi="Arial" w:cs="Arial"/>
        </w:rPr>
        <w:t xml:space="preserve">or more </w:t>
      </w:r>
      <w:r w:rsidRPr="00F8070B">
        <w:rPr>
          <w:rFonts w:ascii="Arial" w:hAnsi="Arial" w:cs="Arial"/>
        </w:rPr>
        <w:t>member</w:t>
      </w:r>
      <w:r w:rsidR="00F8070B" w:rsidRPr="00F8070B">
        <w:rPr>
          <w:rFonts w:ascii="Arial" w:hAnsi="Arial" w:cs="Arial"/>
        </w:rPr>
        <w:t>s say</w:t>
      </w:r>
      <w:r w:rsidRPr="00F8070B">
        <w:rPr>
          <w:rFonts w:ascii="Arial" w:hAnsi="Arial" w:cs="Arial"/>
        </w:rPr>
        <w:t>, “I have reservations about this person</w:t>
      </w:r>
      <w:r w:rsidR="00186730">
        <w:rPr>
          <w:rFonts w:ascii="Arial" w:hAnsi="Arial" w:cs="Arial"/>
        </w:rPr>
        <w:t xml:space="preserve"> or this decision</w:t>
      </w:r>
      <w:r w:rsidRPr="00F8070B">
        <w:rPr>
          <w:rFonts w:ascii="Arial" w:hAnsi="Arial" w:cs="Arial"/>
        </w:rPr>
        <w:t>.”  In that case, the process</w:t>
      </w:r>
      <w:r w:rsidR="00186730">
        <w:rPr>
          <w:rFonts w:ascii="Arial" w:hAnsi="Arial" w:cs="Arial"/>
        </w:rPr>
        <w:t xml:space="preserve"> should invite and encourage</w:t>
      </w:r>
      <w:r w:rsidRPr="00F8070B">
        <w:rPr>
          <w:rFonts w:ascii="Arial" w:hAnsi="Arial" w:cs="Arial"/>
        </w:rPr>
        <w:t xml:space="preserve"> honest discussion regarding feelings and opinions.  Enough time should be taken to allow either a meeting of the minds on the candidate being considered or a change of course.  </w:t>
      </w:r>
      <w:r w:rsidR="00F8070B">
        <w:rPr>
          <w:rFonts w:ascii="Arial" w:hAnsi="Arial" w:cs="Arial"/>
        </w:rPr>
        <w:t>Some options for weighing options</w:t>
      </w:r>
      <w:r w:rsidR="00186730">
        <w:rPr>
          <w:rFonts w:ascii="Arial" w:hAnsi="Arial" w:cs="Arial"/>
        </w:rPr>
        <w:t xml:space="preserve"> include</w:t>
      </w:r>
      <w:r w:rsidR="00F8070B">
        <w:rPr>
          <w:rFonts w:ascii="Arial" w:hAnsi="Arial" w:cs="Arial"/>
        </w:rPr>
        <w:t>:</w:t>
      </w:r>
    </w:p>
    <w:p w:rsidR="00F8070B" w:rsidRPr="00A775EF" w:rsidRDefault="00F8070B" w:rsidP="00F8070B">
      <w:pPr>
        <w:spacing w:after="0"/>
        <w:jc w:val="left"/>
        <w:rPr>
          <w:rFonts w:ascii="Calibri" w:hAnsi="Calibri"/>
        </w:rPr>
      </w:pPr>
    </w:p>
    <w:p w:rsidR="00F8070B" w:rsidRPr="00F8070B" w:rsidRDefault="00F8070B" w:rsidP="00F8070B">
      <w:pPr>
        <w:pStyle w:val="ListParagraph"/>
        <w:numPr>
          <w:ilvl w:val="0"/>
          <w:numId w:val="3"/>
        </w:numPr>
        <w:rPr>
          <w:rFonts w:ascii="Arial" w:hAnsi="Arial" w:cs="Arial"/>
          <w:sz w:val="22"/>
          <w:szCs w:val="22"/>
        </w:rPr>
      </w:pPr>
      <w:r w:rsidRPr="00F8070B">
        <w:rPr>
          <w:rFonts w:ascii="Arial" w:hAnsi="Arial" w:cs="Arial"/>
          <w:sz w:val="22"/>
          <w:szCs w:val="22"/>
        </w:rPr>
        <w:t>From the Jesuit practice of rigorous and vigorous mental examination (pros and cons)</w:t>
      </w:r>
    </w:p>
    <w:p w:rsidR="00F8070B" w:rsidRPr="00F8070B" w:rsidRDefault="00F8070B" w:rsidP="00F8070B">
      <w:pPr>
        <w:pStyle w:val="ListParagraph"/>
        <w:numPr>
          <w:ilvl w:val="0"/>
          <w:numId w:val="3"/>
        </w:numPr>
        <w:rPr>
          <w:rFonts w:ascii="Arial" w:hAnsi="Arial" w:cs="Arial"/>
          <w:sz w:val="22"/>
          <w:szCs w:val="22"/>
        </w:rPr>
      </w:pPr>
      <w:r w:rsidRPr="00F8070B">
        <w:rPr>
          <w:rFonts w:ascii="Arial" w:hAnsi="Arial" w:cs="Arial"/>
          <w:sz w:val="22"/>
          <w:szCs w:val="22"/>
        </w:rPr>
        <w:t xml:space="preserve">From the biblical witness, which choice will nurture the fruit of the Spirit in our </w:t>
      </w:r>
      <w:r w:rsidR="00186730">
        <w:rPr>
          <w:rFonts w:ascii="Arial" w:hAnsi="Arial" w:cs="Arial"/>
          <w:sz w:val="22"/>
          <w:szCs w:val="22"/>
        </w:rPr>
        <w:t xml:space="preserve">committee and </w:t>
      </w:r>
      <w:r w:rsidRPr="00F8070B">
        <w:rPr>
          <w:rFonts w:ascii="Arial" w:hAnsi="Arial" w:cs="Arial"/>
          <w:sz w:val="22"/>
          <w:szCs w:val="22"/>
        </w:rPr>
        <w:t>church? Which is the most loving and unifying option?</w:t>
      </w:r>
    </w:p>
    <w:p w:rsidR="00F8070B" w:rsidRPr="00F8070B" w:rsidRDefault="00F8070B" w:rsidP="00F8070B">
      <w:pPr>
        <w:pStyle w:val="ListParagraph"/>
        <w:numPr>
          <w:ilvl w:val="0"/>
          <w:numId w:val="3"/>
        </w:numPr>
        <w:rPr>
          <w:rFonts w:ascii="Arial" w:hAnsi="Arial" w:cs="Arial"/>
          <w:sz w:val="22"/>
          <w:szCs w:val="22"/>
        </w:rPr>
      </w:pPr>
      <w:r w:rsidRPr="00F8070B">
        <w:rPr>
          <w:rFonts w:ascii="Arial" w:hAnsi="Arial" w:cs="Arial"/>
          <w:sz w:val="22"/>
          <w:szCs w:val="22"/>
        </w:rPr>
        <w:t>From the Quaker tradition, place each option near the heart</w:t>
      </w:r>
      <w:r w:rsidR="00186730">
        <w:rPr>
          <w:rFonts w:ascii="Arial" w:hAnsi="Arial" w:cs="Arial"/>
          <w:sz w:val="22"/>
          <w:szCs w:val="22"/>
        </w:rPr>
        <w:t>.</w:t>
      </w:r>
    </w:p>
    <w:p w:rsidR="00F8070B" w:rsidRPr="00F8070B" w:rsidRDefault="00F8070B" w:rsidP="00F8070B">
      <w:pPr>
        <w:pStyle w:val="ListParagraph"/>
        <w:numPr>
          <w:ilvl w:val="0"/>
          <w:numId w:val="4"/>
        </w:numPr>
        <w:rPr>
          <w:rFonts w:ascii="Arial" w:hAnsi="Arial" w:cs="Arial"/>
          <w:sz w:val="22"/>
          <w:szCs w:val="22"/>
        </w:rPr>
      </w:pPr>
      <w:r w:rsidRPr="00F8070B">
        <w:rPr>
          <w:rFonts w:ascii="Arial" w:hAnsi="Arial" w:cs="Arial"/>
          <w:sz w:val="22"/>
          <w:szCs w:val="22"/>
        </w:rPr>
        <w:t>Is there consolation – as sense of peace and movement toward God?</w:t>
      </w:r>
    </w:p>
    <w:p w:rsidR="00F8070B" w:rsidRPr="00F8070B" w:rsidRDefault="00F8070B" w:rsidP="00F8070B">
      <w:pPr>
        <w:pStyle w:val="ListParagraph"/>
        <w:numPr>
          <w:ilvl w:val="0"/>
          <w:numId w:val="4"/>
        </w:numPr>
        <w:rPr>
          <w:rFonts w:ascii="Arial" w:hAnsi="Arial" w:cs="Arial"/>
          <w:sz w:val="22"/>
          <w:szCs w:val="22"/>
        </w:rPr>
      </w:pPr>
      <w:r w:rsidRPr="00F8070B">
        <w:rPr>
          <w:rFonts w:ascii="Arial" w:hAnsi="Arial" w:cs="Arial"/>
          <w:sz w:val="22"/>
          <w:szCs w:val="22"/>
        </w:rPr>
        <w:t>Is there desolation – a sense of despondence and movement away from God?</w:t>
      </w:r>
    </w:p>
    <w:p w:rsidR="00F8070B" w:rsidRPr="00186730" w:rsidRDefault="00F8070B" w:rsidP="00186730">
      <w:pPr>
        <w:pStyle w:val="ListParagraph"/>
        <w:numPr>
          <w:ilvl w:val="0"/>
          <w:numId w:val="3"/>
        </w:numPr>
        <w:rPr>
          <w:rFonts w:ascii="Arial" w:hAnsi="Arial" w:cs="Arial"/>
          <w:sz w:val="22"/>
          <w:szCs w:val="22"/>
        </w:rPr>
      </w:pPr>
      <w:r w:rsidRPr="00F8070B">
        <w:rPr>
          <w:rFonts w:ascii="Arial" w:hAnsi="Arial" w:cs="Arial"/>
          <w:sz w:val="22"/>
          <w:szCs w:val="22"/>
        </w:rPr>
        <w:t xml:space="preserve">From Henry </w:t>
      </w:r>
      <w:proofErr w:type="spellStart"/>
      <w:r w:rsidRPr="00F8070B">
        <w:rPr>
          <w:rFonts w:ascii="Arial" w:hAnsi="Arial" w:cs="Arial"/>
          <w:sz w:val="22"/>
          <w:szCs w:val="22"/>
        </w:rPr>
        <w:t>Blackaby’s</w:t>
      </w:r>
      <w:proofErr w:type="spellEnd"/>
      <w:r w:rsidRPr="00F8070B">
        <w:rPr>
          <w:rFonts w:ascii="Arial" w:hAnsi="Arial" w:cs="Arial"/>
          <w:sz w:val="22"/>
          <w:szCs w:val="22"/>
        </w:rPr>
        <w:t xml:space="preserve"> “Experiencing God” question, where is God working?</w:t>
      </w:r>
    </w:p>
    <w:p w:rsidR="00941770" w:rsidRPr="00F8070B" w:rsidRDefault="00941770" w:rsidP="00F8070B">
      <w:pPr>
        <w:contextualSpacing/>
        <w:jc w:val="left"/>
        <w:rPr>
          <w:rFonts w:ascii="Arial" w:hAnsi="Arial" w:cs="Arial"/>
        </w:rPr>
      </w:pPr>
    </w:p>
    <w:p w:rsidR="00941770" w:rsidRDefault="00186730" w:rsidP="00F8070B">
      <w:pPr>
        <w:contextualSpacing/>
        <w:jc w:val="left"/>
        <w:rPr>
          <w:rFonts w:ascii="Arial" w:hAnsi="Arial" w:cs="Arial"/>
        </w:rPr>
      </w:pPr>
      <w:r w:rsidRPr="00186730">
        <w:rPr>
          <w:rFonts w:ascii="Arial" w:hAnsi="Arial" w:cs="Arial"/>
          <w:b/>
        </w:rPr>
        <w:t>Voting:</w:t>
      </w:r>
      <w:r>
        <w:rPr>
          <w:rFonts w:ascii="Arial" w:hAnsi="Arial" w:cs="Arial"/>
        </w:rPr>
        <w:t xml:space="preserve"> When it comes time to vote it is recommended</w:t>
      </w:r>
      <w:bookmarkStart w:id="0" w:name="_GoBack"/>
      <w:bookmarkEnd w:id="0"/>
      <w:r>
        <w:rPr>
          <w:rFonts w:ascii="Arial" w:hAnsi="Arial" w:cs="Arial"/>
        </w:rPr>
        <w:t xml:space="preserve"> to provide options beyond a straight yes or no. With the approach below each member holds up 1</w:t>
      </w:r>
      <w:proofErr w:type="gramStart"/>
      <w:r>
        <w:rPr>
          <w:rFonts w:ascii="Arial" w:hAnsi="Arial" w:cs="Arial"/>
        </w:rPr>
        <w:t>,2,3</w:t>
      </w:r>
      <w:proofErr w:type="gramEnd"/>
      <w:r>
        <w:rPr>
          <w:rFonts w:ascii="Arial" w:hAnsi="Arial" w:cs="Arial"/>
        </w:rPr>
        <w:t>, or 4 fingers to express their vote.</w:t>
      </w:r>
    </w:p>
    <w:p w:rsidR="00186730" w:rsidRPr="00186730" w:rsidRDefault="00186730" w:rsidP="00186730">
      <w:pPr>
        <w:pStyle w:val="ListParagraph"/>
        <w:numPr>
          <w:ilvl w:val="0"/>
          <w:numId w:val="5"/>
        </w:numPr>
        <w:rPr>
          <w:rFonts w:ascii="Arial" w:hAnsi="Arial" w:cs="Arial"/>
          <w:sz w:val="22"/>
          <w:szCs w:val="22"/>
        </w:rPr>
      </w:pPr>
      <w:r w:rsidRPr="00186730">
        <w:rPr>
          <w:rFonts w:ascii="Arial" w:hAnsi="Arial" w:cs="Arial"/>
          <w:sz w:val="22"/>
          <w:szCs w:val="22"/>
        </w:rPr>
        <w:t>I a</w:t>
      </w:r>
      <w:r>
        <w:rPr>
          <w:rFonts w:ascii="Arial" w:hAnsi="Arial" w:cs="Arial"/>
          <w:sz w:val="22"/>
          <w:szCs w:val="22"/>
        </w:rPr>
        <w:t xml:space="preserve">gree with the option/motion </w:t>
      </w:r>
      <w:r w:rsidRPr="00186730">
        <w:rPr>
          <w:rFonts w:ascii="Arial" w:hAnsi="Arial" w:cs="Arial"/>
          <w:sz w:val="22"/>
          <w:szCs w:val="22"/>
        </w:rPr>
        <w:t>as stated</w:t>
      </w:r>
    </w:p>
    <w:p w:rsidR="00186730" w:rsidRPr="00186730" w:rsidRDefault="00186730" w:rsidP="00186730">
      <w:pPr>
        <w:pStyle w:val="ListParagraph"/>
        <w:numPr>
          <w:ilvl w:val="0"/>
          <w:numId w:val="5"/>
        </w:numPr>
        <w:rPr>
          <w:rFonts w:ascii="Arial" w:hAnsi="Arial" w:cs="Arial"/>
          <w:sz w:val="22"/>
          <w:szCs w:val="22"/>
        </w:rPr>
      </w:pPr>
      <w:r w:rsidRPr="00186730">
        <w:rPr>
          <w:rFonts w:ascii="Arial" w:hAnsi="Arial" w:cs="Arial"/>
          <w:sz w:val="22"/>
          <w:szCs w:val="22"/>
        </w:rPr>
        <w:t>I agree with some reservation, however, I have expressed my reservations and have been heard, so I can move forward in peace</w:t>
      </w:r>
    </w:p>
    <w:p w:rsidR="00186730" w:rsidRPr="00186730" w:rsidRDefault="00186730" w:rsidP="00186730">
      <w:pPr>
        <w:pStyle w:val="ListParagraph"/>
        <w:numPr>
          <w:ilvl w:val="0"/>
          <w:numId w:val="5"/>
        </w:numPr>
        <w:rPr>
          <w:rFonts w:ascii="Arial" w:hAnsi="Arial" w:cs="Arial"/>
          <w:sz w:val="22"/>
          <w:szCs w:val="22"/>
        </w:rPr>
      </w:pPr>
      <w:r w:rsidRPr="00186730">
        <w:rPr>
          <w:rFonts w:ascii="Arial" w:hAnsi="Arial" w:cs="Arial"/>
          <w:sz w:val="22"/>
          <w:szCs w:val="22"/>
        </w:rPr>
        <w:t>I don’t agree, but I feel comfortable in standing aside and deferring to those who are most affected and who have greater clarity</w:t>
      </w:r>
    </w:p>
    <w:p w:rsidR="00186730" w:rsidRPr="00186730" w:rsidRDefault="00186730" w:rsidP="00186730">
      <w:pPr>
        <w:pStyle w:val="ListParagraph"/>
        <w:numPr>
          <w:ilvl w:val="0"/>
          <w:numId w:val="5"/>
        </w:numPr>
        <w:rPr>
          <w:rFonts w:ascii="Arial" w:hAnsi="Arial" w:cs="Arial"/>
          <w:sz w:val="22"/>
          <w:szCs w:val="22"/>
        </w:rPr>
      </w:pPr>
      <w:r w:rsidRPr="00186730">
        <w:rPr>
          <w:rFonts w:ascii="Arial" w:hAnsi="Arial" w:cs="Arial"/>
          <w:sz w:val="22"/>
          <w:szCs w:val="22"/>
        </w:rPr>
        <w:t>No, I don’t agree and cannot go forward</w:t>
      </w:r>
    </w:p>
    <w:p w:rsidR="00186730" w:rsidRDefault="00186730" w:rsidP="00F8070B">
      <w:pPr>
        <w:contextualSpacing/>
        <w:jc w:val="left"/>
        <w:rPr>
          <w:rFonts w:ascii="Arial" w:hAnsi="Arial" w:cs="Arial"/>
        </w:rPr>
      </w:pPr>
    </w:p>
    <w:p w:rsidR="00186730" w:rsidRPr="00F8070B" w:rsidRDefault="00186730" w:rsidP="00186730">
      <w:pPr>
        <w:ind w:right="652"/>
        <w:contextualSpacing/>
        <w:jc w:val="left"/>
        <w:rPr>
          <w:rFonts w:ascii="Arial" w:hAnsi="Arial" w:cs="Arial"/>
        </w:rPr>
      </w:pPr>
      <w:r>
        <w:rPr>
          <w:rFonts w:ascii="Arial" w:hAnsi="Arial" w:cs="Arial"/>
        </w:rPr>
        <w:t>I</w:t>
      </w:r>
      <w:r w:rsidRPr="00F8070B">
        <w:rPr>
          <w:rFonts w:ascii="Arial" w:hAnsi="Arial" w:cs="Arial"/>
        </w:rPr>
        <w:t>n rare instances one contrary Search Committee member may try to high-jack the process by voting in opposition to a candidate whom the other members of the team categorically support.  Unless a reasonable case can be built for this member’s opposition, the team should move ahead and the member should either support the decision or resign from the Committee.  The Search Committee, as a whole, must be cautious not to allow the will of God to be thwarted by an illogical member of the Search Committee even if it is agreed that the goal is unanimity.</w:t>
      </w:r>
      <w:r>
        <w:rPr>
          <w:rFonts w:ascii="Arial" w:hAnsi="Arial" w:cs="Arial"/>
        </w:rPr>
        <w:t xml:space="preserve"> </w:t>
      </w:r>
    </w:p>
    <w:p w:rsidR="00186730" w:rsidRPr="00186730" w:rsidRDefault="00186730" w:rsidP="00F8070B">
      <w:pPr>
        <w:contextualSpacing/>
        <w:jc w:val="left"/>
        <w:rPr>
          <w:rFonts w:ascii="Arial" w:hAnsi="Arial" w:cs="Arial"/>
        </w:rPr>
      </w:pPr>
    </w:p>
    <w:sectPr w:rsidR="00186730" w:rsidRPr="00186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4CC"/>
    <w:multiLevelType w:val="hybridMultilevel"/>
    <w:tmpl w:val="C6AEB878"/>
    <w:lvl w:ilvl="0" w:tplc="593492F4">
      <w:start w:val="1"/>
      <w:numFmt w:val="bullet"/>
      <w:lvlText w:val="§"/>
      <w:lvlJc w:val="left"/>
      <w:pPr>
        <w:ind w:left="81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204EC07A">
      <w:start w:val="1"/>
      <w:numFmt w:val="bullet"/>
      <w:lvlText w:val="o"/>
      <w:lvlJc w:val="left"/>
      <w:pPr>
        <w:ind w:left="14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7990E4DC">
      <w:start w:val="1"/>
      <w:numFmt w:val="bullet"/>
      <w:lvlText w:val="▪"/>
      <w:lvlJc w:val="left"/>
      <w:pPr>
        <w:ind w:left="21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8730D602">
      <w:start w:val="1"/>
      <w:numFmt w:val="bullet"/>
      <w:lvlText w:val="•"/>
      <w:lvlJc w:val="left"/>
      <w:pPr>
        <w:ind w:left="28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A36E377E">
      <w:start w:val="1"/>
      <w:numFmt w:val="bullet"/>
      <w:lvlText w:val="o"/>
      <w:lvlJc w:val="left"/>
      <w:pPr>
        <w:ind w:left="36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4798FAF0">
      <w:start w:val="1"/>
      <w:numFmt w:val="bullet"/>
      <w:lvlText w:val="▪"/>
      <w:lvlJc w:val="left"/>
      <w:pPr>
        <w:ind w:left="43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78B43380">
      <w:start w:val="1"/>
      <w:numFmt w:val="bullet"/>
      <w:lvlText w:val="•"/>
      <w:lvlJc w:val="left"/>
      <w:pPr>
        <w:ind w:left="50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079ADC8A">
      <w:start w:val="1"/>
      <w:numFmt w:val="bullet"/>
      <w:lvlText w:val="o"/>
      <w:lvlJc w:val="left"/>
      <w:pPr>
        <w:ind w:left="57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24C85482">
      <w:start w:val="1"/>
      <w:numFmt w:val="bullet"/>
      <w:lvlText w:val="▪"/>
      <w:lvlJc w:val="left"/>
      <w:pPr>
        <w:ind w:left="64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21BD00CA"/>
    <w:multiLevelType w:val="hybridMultilevel"/>
    <w:tmpl w:val="791C8F4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6463B12"/>
    <w:multiLevelType w:val="hybridMultilevel"/>
    <w:tmpl w:val="F932B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9D61A6"/>
    <w:multiLevelType w:val="hybridMultilevel"/>
    <w:tmpl w:val="6BBCA306"/>
    <w:lvl w:ilvl="0" w:tplc="F0C68A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D7A762F"/>
    <w:multiLevelType w:val="hybridMultilevel"/>
    <w:tmpl w:val="592C3F0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70"/>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86730"/>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1770"/>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070B"/>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27BA-95B8-4BE0-918B-94F6CCD0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0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cp:lastPrinted>2023-06-20T19:56:00Z</cp:lastPrinted>
  <dcterms:created xsi:type="dcterms:W3CDTF">2023-06-20T19:28:00Z</dcterms:created>
  <dcterms:modified xsi:type="dcterms:W3CDTF">2023-06-20T19:56:00Z</dcterms:modified>
</cp:coreProperties>
</file>